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4DCFB664">
                <wp:simplePos x="0" y="0"/>
                <wp:positionH relativeFrom="column">
                  <wp:posOffset>4370070</wp:posOffset>
                </wp:positionH>
                <wp:positionV relativeFrom="paragraph">
                  <wp:posOffset>30480</wp:posOffset>
                </wp:positionV>
                <wp:extent cx="207835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E00F29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4.1pt;margin-top:2.4pt;width:163.65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" filled="f" stroked="f">
                <v:textbox>
                  <w:txbxContent>
                    <w:p w14:paraId="6DC2F2AD" w14:textId="0406699A" w:rsidR="00812C65" w:rsidRPr="00E00F29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4E57E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00864A2C" w14:textId="77777777" w:rsidR="00C1325E" w:rsidRDefault="00C1325E" w:rsidP="004678E2">
      <w:pPr>
        <w:jc w:val="center"/>
        <w:rPr>
          <w:rFonts w:ascii="Franklin Gothic Demi" w:hAnsi="Franklin Gothic Demi"/>
          <w:color w:val="00A0AF"/>
          <w:sz w:val="40"/>
          <w:szCs w:val="40"/>
        </w:rPr>
      </w:pPr>
      <w:r w:rsidRPr="00C1325E">
        <w:rPr>
          <w:rFonts w:ascii="Franklin Gothic Demi" w:hAnsi="Franklin Gothic Demi"/>
          <w:color w:val="00A0AF"/>
          <w:sz w:val="40"/>
          <w:szCs w:val="40"/>
        </w:rPr>
        <w:t>Sample Handling and Assuring the Quality of Test Results</w:t>
      </w:r>
    </w:p>
    <w:p w14:paraId="431345C4" w14:textId="30CB40EB" w:rsidR="00994AA6" w:rsidRDefault="00380774" w:rsidP="004678E2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422F78DE" w14:textId="29EE7702" w:rsidR="004678E2" w:rsidRDefault="004678E2" w:rsidP="004678E2">
      <w:pPr>
        <w:jc w:val="center"/>
        <w:rPr>
          <w:color w:val="00A0AF"/>
          <w:sz w:val="34"/>
          <w:szCs w:val="34"/>
        </w:rPr>
      </w:pPr>
    </w:p>
    <w:p w14:paraId="0F31C4A9" w14:textId="7FB9176A" w:rsidR="00A94CE5" w:rsidRPr="007F2609" w:rsidRDefault="00A94CE5" w:rsidP="00A94CE5">
      <w:r w:rsidRPr="007F2609">
        <w:t xml:space="preserve">This course will help staff </w:t>
      </w:r>
      <w:r w:rsidR="003A5F86">
        <w:t>discuss sample handling and assuring the quality of test results, including the im</w:t>
      </w:r>
      <w:r w:rsidRPr="007F2609">
        <w:t>portance</w:t>
      </w:r>
      <w:r w:rsidR="003A5F86">
        <w:t xml:space="preserve"> of quality control (QC)</w:t>
      </w:r>
      <w:r w:rsidRPr="007F2609">
        <w:t xml:space="preserve"> in a laboratory committed to ensuring the consistent quality of the tests performed, the products created, the data generated, and the results reported.</w:t>
      </w:r>
    </w:p>
    <w:p w14:paraId="52A901A8" w14:textId="77777777" w:rsidR="003A5F86" w:rsidRDefault="003A5F86" w:rsidP="003A5F86"/>
    <w:p w14:paraId="5C36F45A" w14:textId="5FBA3999" w:rsidR="003A5F86" w:rsidRPr="003A5F86" w:rsidRDefault="003A5F86" w:rsidP="003A5F86">
      <w:r w:rsidRPr="003A5F86">
        <w:t>Objectives:</w:t>
      </w:r>
    </w:p>
    <w:p w14:paraId="43491A01" w14:textId="385FB80A" w:rsidR="003A5F86" w:rsidRPr="003A5F86" w:rsidRDefault="003A5F86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3A5F86">
        <w:rPr>
          <w:rFonts w:ascii="Franklin Gothic Book" w:hAnsi="Franklin Gothic Book"/>
          <w:sz w:val="24"/>
          <w:szCs w:val="24"/>
        </w:rPr>
        <w:t>Participant will learn what sample handling encompasses.</w:t>
      </w:r>
    </w:p>
    <w:p w14:paraId="7E73BD6F" w14:textId="2BE76B24" w:rsidR="003A5F86" w:rsidRPr="003A5F86" w:rsidRDefault="003A5F86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3A5F86">
        <w:rPr>
          <w:rFonts w:ascii="Franklin Gothic Book" w:hAnsi="Franklin Gothic Book"/>
          <w:sz w:val="24"/>
          <w:szCs w:val="24"/>
        </w:rPr>
        <w:t>Participant will learn what the laboratory needs to consider in sample handling. Quality Control (QC)</w:t>
      </w:r>
    </w:p>
    <w:p w14:paraId="68061539" w14:textId="6AE457BD" w:rsidR="003A5F86" w:rsidRPr="003A5F86" w:rsidRDefault="003A5F86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3A5F86">
        <w:rPr>
          <w:rFonts w:ascii="Franklin Gothic Book" w:hAnsi="Franklin Gothic Book"/>
          <w:sz w:val="24"/>
          <w:szCs w:val="24"/>
        </w:rPr>
        <w:t>Participant will understand the requirements of ISO/IEC 1702</w:t>
      </w:r>
      <w:r w:rsidR="00584CED">
        <w:rPr>
          <w:rFonts w:ascii="Franklin Gothic Book" w:hAnsi="Franklin Gothic Book"/>
          <w:sz w:val="24"/>
          <w:szCs w:val="24"/>
        </w:rPr>
        <w:t>5</w:t>
      </w:r>
      <w:bookmarkStart w:id="0" w:name="_GoBack"/>
      <w:bookmarkEnd w:id="0"/>
      <w:r w:rsidRPr="003A5F86">
        <w:rPr>
          <w:rFonts w:ascii="Franklin Gothic Book" w:hAnsi="Franklin Gothic Book"/>
          <w:sz w:val="24"/>
          <w:szCs w:val="24"/>
        </w:rPr>
        <w:t xml:space="preserve"> in regards to quality control</w:t>
      </w:r>
    </w:p>
    <w:p w14:paraId="18145572" w14:textId="7ADB894A" w:rsidR="003A5F86" w:rsidRPr="003A5F86" w:rsidRDefault="003A5F86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3A5F86">
        <w:rPr>
          <w:rFonts w:ascii="Franklin Gothic Book" w:hAnsi="Franklin Gothic Book"/>
          <w:sz w:val="24"/>
          <w:szCs w:val="24"/>
        </w:rPr>
        <w:t>Participant will learn what happens when QC fails.</w:t>
      </w:r>
    </w:p>
    <w:p w14:paraId="3269B6F6" w14:textId="0DECF000" w:rsidR="003A5F86" w:rsidRPr="003A5F86" w:rsidRDefault="003A5F86" w:rsidP="003A5F86">
      <w:pPr>
        <w:pStyle w:val="ListParagraph"/>
        <w:numPr>
          <w:ilvl w:val="0"/>
          <w:numId w:val="21"/>
        </w:numPr>
        <w:rPr>
          <w:rFonts w:ascii="Franklin Gothic Book" w:hAnsi="Franklin Gothic Book"/>
          <w:sz w:val="24"/>
          <w:szCs w:val="24"/>
        </w:rPr>
      </w:pPr>
      <w:r w:rsidRPr="00A94CE5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C7C412D" wp14:editId="13651456">
                <wp:simplePos x="0" y="0"/>
                <wp:positionH relativeFrom="margin">
                  <wp:posOffset>49530</wp:posOffset>
                </wp:positionH>
                <wp:positionV relativeFrom="margin">
                  <wp:posOffset>3723005</wp:posOffset>
                </wp:positionV>
                <wp:extent cx="4025900" cy="1219200"/>
                <wp:effectExtent l="0" t="0" r="0" b="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5900" cy="121920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7D77EFFD" w14:textId="1D16A951" w:rsidR="00A94CE5" w:rsidRPr="004678E2" w:rsidRDefault="008E47D1" w:rsidP="00A94CE5">
                            <w:pPr>
                              <w:pStyle w:val="Quote"/>
                            </w:pPr>
                            <w:r w:rsidRPr="008E47D1">
                              <w:rPr>
                                <w:b/>
                                <w:color w:val="FFFFFF" w:themeColor="background1"/>
                              </w:rPr>
                              <w:t>Sample handling includes ensuring the laboratory meets customer requirements, protects sample integrity, and provides appropriate security of samples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7C412D" id="AutoShape 11" o:spid="_x0000_s1027" style="position:absolute;left:0;text-align:left;margin-left:3.9pt;margin-top:293.15pt;width:317pt;height:96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" fillcolor="#00a0af" stroked="f" strokeweight="2pt">
                <v:textbox inset=",7.2pt,,10.8pt">
                  <w:txbxContent>
                    <w:p w14:paraId="7D77EFFD" w14:textId="1D16A951" w:rsidR="00A94CE5" w:rsidRPr="004678E2" w:rsidRDefault="008E47D1" w:rsidP="00A94CE5">
                      <w:pPr>
                        <w:pStyle w:val="Quote"/>
                      </w:pPr>
                      <w:r w:rsidRPr="008E47D1">
                        <w:rPr>
                          <w:b/>
                          <w:color w:val="FFFFFF" w:themeColor="background1"/>
                        </w:rPr>
                        <w:t>Sample handling includes ensuring the laboratory meets customer requirements, protects sample integrity, and provides appropriate security of samples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Pr="003A5F86">
        <w:rPr>
          <w:rFonts w:ascii="Franklin Gothic Book" w:hAnsi="Franklin Gothic Book"/>
          <w:sz w:val="24"/>
          <w:szCs w:val="24"/>
        </w:rPr>
        <w:t>Participant will understand the role of proficiency testing.</w:t>
      </w:r>
    </w:p>
    <w:p w14:paraId="18E0A53F" w14:textId="73A7F849" w:rsidR="00A94CE5" w:rsidRPr="003A5F86" w:rsidRDefault="00A94CE5" w:rsidP="003A5F86">
      <w:pPr>
        <w:widowControl/>
        <w:ind w:left="360"/>
        <w:rPr>
          <w:rFonts w:cs="Arial"/>
          <w:bCs/>
        </w:rPr>
      </w:pPr>
    </w:p>
    <w:p w14:paraId="4D27C368" w14:textId="0348E4A9" w:rsidR="00452973" w:rsidRDefault="004678E2" w:rsidP="00A250E4">
      <w:pPr>
        <w:pStyle w:val="first-para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274320" distR="114300" simplePos="0" relativeHeight="251666432" behindDoc="1" locked="0" layoutInCell="1" allowOverlap="1" wp14:anchorId="39A3BDD4" wp14:editId="63936794">
                <wp:simplePos x="0" y="0"/>
                <wp:positionH relativeFrom="margin">
                  <wp:posOffset>4579620</wp:posOffset>
                </wp:positionH>
                <wp:positionV relativeFrom="margin">
                  <wp:posOffset>2495550</wp:posOffset>
                </wp:positionV>
                <wp:extent cx="2122805" cy="5227320"/>
                <wp:effectExtent l="0" t="0" r="10795" b="1143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805" cy="5227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A0A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6F121E" w14:textId="24551AAC" w:rsidR="00A94CE5" w:rsidRPr="008E47D1" w:rsidRDefault="008E47D1" w:rsidP="008E47D1">
                            <w:pPr>
                              <w:ind w:left="90"/>
                              <w:outlineLvl w:val="0"/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</w:pPr>
                            <w:r w:rsidRPr="008E47D1"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How are sample handling and QC related to each other?</w:t>
                            </w:r>
                          </w:p>
                          <w:p w14:paraId="1F170222" w14:textId="77777777" w:rsidR="00A94CE5" w:rsidRPr="00A94CE5" w:rsidRDefault="00A94CE5" w:rsidP="00A94CE5">
                            <w:pPr>
                              <w:spacing w:after="10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1E5997A6" w14:textId="77777777" w:rsidR="008E47D1" w:rsidRPr="008E47D1" w:rsidRDefault="008E47D1" w:rsidP="008E47D1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360"/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8E47D1"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  <w:t>Results are only as good as the sample which is tested</w:t>
                            </w:r>
                          </w:p>
                          <w:p w14:paraId="6E1B7CB7" w14:textId="77777777" w:rsidR="008E47D1" w:rsidRPr="008E47D1" w:rsidRDefault="008E47D1" w:rsidP="008E47D1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360"/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</w:pPr>
                            <w:r w:rsidRPr="008E47D1"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  <w:t>Ensuring proper sample handling supports the validity of testing</w:t>
                            </w:r>
                          </w:p>
                          <w:p w14:paraId="0D9557E0" w14:textId="2F8C6846" w:rsidR="00B104E8" w:rsidRPr="00A94CE5" w:rsidRDefault="008E47D1" w:rsidP="008E47D1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360"/>
                              <w:rPr>
                                <w:color w:val="1F497D" w:themeColor="text2"/>
                              </w:rPr>
                            </w:pPr>
                            <w:r w:rsidRPr="008E47D1">
                              <w:rPr>
                                <w:color w:val="1F497D" w:themeColor="text2"/>
                                <w:sz w:val="28"/>
                                <w:szCs w:val="28"/>
                              </w:rPr>
                              <w:t>Sample handling and QC also play a part in regulatory work by ensuring sample integrity and data defensibility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3BDD4" id="Rectangle 1" o:spid="_x0000_s1028" style="position:absolute;margin-left:360.6pt;margin-top:196.5pt;width:167.15pt;height:411.6pt;z-index:-251650048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" filled="f" strokecolor="#00a0af" strokeweight="2pt">
                <v:textbox inset="14.4pt,14.4pt,14.4pt,7.2pt">
                  <w:txbxContent>
                    <w:p w14:paraId="6B6F121E" w14:textId="24551AAC" w:rsidR="00A94CE5" w:rsidRPr="008E47D1" w:rsidRDefault="008E47D1" w:rsidP="008E47D1">
                      <w:pPr>
                        <w:ind w:left="90"/>
                        <w:outlineLvl w:val="0"/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</w:pPr>
                      <w:r w:rsidRPr="008E47D1"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How are sample handling and QC related to each other?</w:t>
                      </w:r>
                    </w:p>
                    <w:p w14:paraId="1F170222" w14:textId="77777777" w:rsidR="00A94CE5" w:rsidRPr="00A94CE5" w:rsidRDefault="00A94CE5" w:rsidP="00A94CE5">
                      <w:pPr>
                        <w:spacing w:after="100"/>
                        <w:jc w:val="center"/>
                        <w:rPr>
                          <w:color w:val="4F81BD" w:themeColor="accent1"/>
                        </w:rPr>
                      </w:pP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1E5997A6" w14:textId="77777777" w:rsidR="008E47D1" w:rsidRPr="008E47D1" w:rsidRDefault="008E47D1" w:rsidP="008E47D1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360"/>
                        <w:rPr>
                          <w:color w:val="1F497D" w:themeColor="text2"/>
                          <w:sz w:val="28"/>
                          <w:szCs w:val="28"/>
                        </w:rPr>
                      </w:pPr>
                      <w:r w:rsidRPr="008E47D1">
                        <w:rPr>
                          <w:color w:val="1F497D" w:themeColor="text2"/>
                          <w:sz w:val="28"/>
                          <w:szCs w:val="28"/>
                        </w:rPr>
                        <w:t>Results are only as good as the sample which is tested</w:t>
                      </w:r>
                    </w:p>
                    <w:p w14:paraId="6E1B7CB7" w14:textId="77777777" w:rsidR="008E47D1" w:rsidRPr="008E47D1" w:rsidRDefault="008E47D1" w:rsidP="008E47D1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360"/>
                        <w:rPr>
                          <w:color w:val="1F497D" w:themeColor="text2"/>
                          <w:sz w:val="28"/>
                          <w:szCs w:val="28"/>
                        </w:rPr>
                      </w:pPr>
                      <w:r w:rsidRPr="008E47D1">
                        <w:rPr>
                          <w:color w:val="1F497D" w:themeColor="text2"/>
                          <w:sz w:val="28"/>
                          <w:szCs w:val="28"/>
                        </w:rPr>
                        <w:t>Ensuring proper sample handling supports the validity of testing</w:t>
                      </w:r>
                    </w:p>
                    <w:p w14:paraId="0D9557E0" w14:textId="2F8C6846" w:rsidR="00B104E8" w:rsidRPr="00A94CE5" w:rsidRDefault="008E47D1" w:rsidP="008E47D1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360"/>
                        <w:rPr>
                          <w:color w:val="1F497D" w:themeColor="text2"/>
                        </w:rPr>
                      </w:pPr>
                      <w:r w:rsidRPr="008E47D1">
                        <w:rPr>
                          <w:color w:val="1F497D" w:themeColor="text2"/>
                          <w:sz w:val="28"/>
                          <w:szCs w:val="28"/>
                        </w:rPr>
                        <w:t>Sample handling and QC also play a part in regulatory work by ensuring sample integrity and data defensibility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452973">
        <w:rPr>
          <w:b/>
        </w:rPr>
        <w:t>Public health laboratory competency guide</w:t>
      </w:r>
      <w:r w:rsidR="00452973" w:rsidRPr="00452973">
        <w:rPr>
          <w:b/>
        </w:rPr>
        <w:t>l</w:t>
      </w:r>
      <w:r w:rsidRPr="00452973">
        <w:rPr>
          <w:b/>
        </w:rPr>
        <w:t>ines:</w:t>
      </w:r>
    </w:p>
    <w:p w14:paraId="02BF2A85" w14:textId="29F80A93" w:rsidR="003A5F86" w:rsidRDefault="003A5F86" w:rsidP="00C96E9A">
      <w:pPr>
        <w:rPr>
          <w:b/>
        </w:rPr>
      </w:pPr>
      <w:r>
        <w:rPr>
          <w:b/>
        </w:rPr>
        <w:t>General (GEN) domain</w:t>
      </w:r>
    </w:p>
    <w:p w14:paraId="2BBA784E" w14:textId="6D6C9270" w:rsidR="003A5F86" w:rsidRDefault="003A5F86" w:rsidP="00C96E9A">
      <w:pPr>
        <w:rPr>
          <w:b/>
        </w:rPr>
      </w:pPr>
    </w:p>
    <w:p w14:paraId="2C0ED6DF" w14:textId="77777777" w:rsidR="003A5F86" w:rsidRDefault="003A5F86" w:rsidP="00C96E9A">
      <w:pPr>
        <w:rPr>
          <w:b/>
        </w:rPr>
      </w:pPr>
      <w:r w:rsidRPr="003A5F86">
        <w:rPr>
          <w:b/>
        </w:rPr>
        <w:t>GEN 4.00 Pre-examination: performs steps in the pre-examination phase of testing</w:t>
      </w:r>
    </w:p>
    <w:p w14:paraId="5A1B355C" w14:textId="77777777" w:rsidR="003A5F86" w:rsidRDefault="003A5F86" w:rsidP="00C96E9A">
      <w:pPr>
        <w:rPr>
          <w:b/>
        </w:rPr>
      </w:pPr>
      <w:r w:rsidRPr="003A5F86">
        <w:rPr>
          <w:b/>
        </w:rPr>
        <w:t>GEN 4.01 Sample management</w:t>
      </w:r>
    </w:p>
    <w:p w14:paraId="0BDA1922" w14:textId="77777777" w:rsidR="003A5F86" w:rsidRDefault="003A5F86" w:rsidP="00C96E9A">
      <w:pPr>
        <w:rPr>
          <w:b/>
        </w:rPr>
      </w:pPr>
      <w:r w:rsidRPr="003A5F86">
        <w:rPr>
          <w:b/>
        </w:rPr>
        <w:t>GEN 5.03 Quality control (QC) analysis</w:t>
      </w:r>
    </w:p>
    <w:p w14:paraId="29BB9DC0" w14:textId="77777777" w:rsidR="003A5F86" w:rsidRDefault="003A5F86" w:rsidP="00C96E9A">
      <w:pPr>
        <w:rPr>
          <w:b/>
        </w:rPr>
      </w:pPr>
      <w:r w:rsidRPr="003A5F86">
        <w:rPr>
          <w:b/>
        </w:rPr>
        <w:t>GEN 6.00 Postexamination: performs steps in the postexamination phase of testing</w:t>
      </w:r>
    </w:p>
    <w:p w14:paraId="793AD50F" w14:textId="1158776D" w:rsidR="003A5F86" w:rsidRDefault="003A5F86" w:rsidP="00C96E9A">
      <w:pPr>
        <w:rPr>
          <w:b/>
        </w:rPr>
      </w:pPr>
      <w:r w:rsidRPr="003A5F86">
        <w:rPr>
          <w:b/>
        </w:rPr>
        <w:t>GEN 7.02 Proficiency testing (PT) and alternative assessment; GEN 7.03 Proficiency testing (PT) and alternative assessment reporting</w:t>
      </w:r>
    </w:p>
    <w:p w14:paraId="6E984DD2" w14:textId="77777777" w:rsidR="003A5F86" w:rsidRDefault="003A5F86" w:rsidP="00C96E9A">
      <w:pPr>
        <w:rPr>
          <w:b/>
        </w:rPr>
      </w:pPr>
    </w:p>
    <w:p w14:paraId="483976DB" w14:textId="77777777" w:rsidR="003E001C" w:rsidRDefault="003E001C" w:rsidP="00C96E9A">
      <w:pPr>
        <w:rPr>
          <w:b/>
        </w:rPr>
      </w:pPr>
    </w:p>
    <w:p w14:paraId="4233FDA3" w14:textId="6CD87CD2" w:rsidR="003C6726" w:rsidRDefault="003A5F86" w:rsidP="00C96E9A">
      <w:pPr>
        <w:rPr>
          <w:b/>
        </w:rPr>
      </w:pPr>
      <w:r>
        <w:rPr>
          <w:b/>
        </w:rPr>
        <w:lastRenderedPageBreak/>
        <w:t xml:space="preserve">Chemistry </w:t>
      </w:r>
      <w:r w:rsidR="00611A67">
        <w:rPr>
          <w:b/>
        </w:rPr>
        <w:t>(</w:t>
      </w:r>
      <w:r>
        <w:rPr>
          <w:b/>
        </w:rPr>
        <w:t>CHM</w:t>
      </w:r>
      <w:r w:rsidR="00611A67">
        <w:rPr>
          <w:b/>
        </w:rPr>
        <w:t>)</w:t>
      </w:r>
      <w:r w:rsidR="00452973">
        <w:rPr>
          <w:b/>
        </w:rPr>
        <w:t xml:space="preserve"> domain</w:t>
      </w:r>
    </w:p>
    <w:p w14:paraId="24B252AD" w14:textId="77777777" w:rsidR="003A5F86" w:rsidRPr="003A5F86" w:rsidRDefault="003C6726" w:rsidP="003A5F86">
      <w:pPr>
        <w:rPr>
          <w:b/>
        </w:rPr>
      </w:pPr>
      <w:r>
        <w:rPr>
          <w:b/>
        </w:rPr>
        <w:br/>
      </w:r>
      <w:r w:rsidR="003A5F86" w:rsidRPr="003A5F86">
        <w:rPr>
          <w:b/>
        </w:rPr>
        <w:t>CHM 2.05 Waste management related to samples; Adheres to policies, processes, and procedures related to sample waste management</w:t>
      </w:r>
    </w:p>
    <w:p w14:paraId="681A7111" w14:textId="77777777" w:rsidR="003A5F86" w:rsidRPr="003A5F86" w:rsidRDefault="003A5F86" w:rsidP="003A5F86">
      <w:pPr>
        <w:rPr>
          <w:b/>
        </w:rPr>
      </w:pPr>
    </w:p>
    <w:p w14:paraId="5970782F" w14:textId="77777777" w:rsidR="003A5F86" w:rsidRPr="003A5F86" w:rsidRDefault="003A5F86" w:rsidP="003A5F86">
      <w:pPr>
        <w:rPr>
          <w:b/>
        </w:rPr>
      </w:pPr>
      <w:r w:rsidRPr="003A5F86">
        <w:rPr>
          <w:b/>
        </w:rPr>
        <w:t>CHM 3.00 Pre-examination: performs chemistry pre-examination procedures; CHM 3.01 Sample collection, labeling, and handling; CHM 3.02 Packaging and shipping; CHM 3.03 Material transport; CHM 3.04 Chemical threats (Describes the policies, processes, and procedures for the identification, handling, safety, appropriateness and triage of samples containing chemical agents of concern); CHM 3.05 Accessioning and receipt; CHM 3.06 Sample tracking; CHM 3.07 Sample evaluation and appropriateness for testing; CHM 3.09 Sample processing; CHM 3.10 Pre-examination sample storage and handling</w:t>
      </w:r>
    </w:p>
    <w:p w14:paraId="4ABF8933" w14:textId="77777777" w:rsidR="003A5F86" w:rsidRPr="003A5F86" w:rsidRDefault="003A5F86" w:rsidP="003A5F86">
      <w:pPr>
        <w:rPr>
          <w:b/>
        </w:rPr>
      </w:pPr>
    </w:p>
    <w:p w14:paraId="5F35D188" w14:textId="77777777" w:rsidR="003A5F86" w:rsidRDefault="003A5F86" w:rsidP="003A5F86">
      <w:pPr>
        <w:rPr>
          <w:b/>
        </w:rPr>
      </w:pPr>
      <w:r w:rsidRPr="003A5F86">
        <w:rPr>
          <w:b/>
        </w:rPr>
        <w:t>CHM 4.00 Examination: performs chemistry examination procedures</w:t>
      </w:r>
    </w:p>
    <w:p w14:paraId="4B30BF48" w14:textId="77777777" w:rsidR="003A5F86" w:rsidRDefault="003A5F86" w:rsidP="003A5F86">
      <w:pPr>
        <w:rPr>
          <w:b/>
        </w:rPr>
      </w:pPr>
      <w:r w:rsidRPr="003A5F86">
        <w:rPr>
          <w:b/>
        </w:rPr>
        <w:t>CHM 4.03 Quality control (QC) analysis</w:t>
      </w:r>
    </w:p>
    <w:p w14:paraId="30FF5979" w14:textId="7DE223AF" w:rsidR="003A5F86" w:rsidRPr="003A5F86" w:rsidRDefault="003A5F86" w:rsidP="003A5F86">
      <w:pPr>
        <w:rPr>
          <w:b/>
        </w:rPr>
      </w:pPr>
      <w:r w:rsidRPr="003A5F86">
        <w:rPr>
          <w:b/>
        </w:rPr>
        <w:t>CHM 4.05 Sample storage and handling after examination</w:t>
      </w:r>
    </w:p>
    <w:p w14:paraId="4F1838AB" w14:textId="77777777" w:rsidR="003A5F86" w:rsidRPr="003A5F86" w:rsidRDefault="003A5F86" w:rsidP="003A5F86">
      <w:pPr>
        <w:rPr>
          <w:b/>
        </w:rPr>
      </w:pPr>
    </w:p>
    <w:p w14:paraId="2F81B3DB" w14:textId="77777777" w:rsidR="003A5F86" w:rsidRDefault="003A5F86" w:rsidP="003A5F86">
      <w:pPr>
        <w:rPr>
          <w:b/>
        </w:rPr>
      </w:pPr>
      <w:r w:rsidRPr="003A5F86">
        <w:rPr>
          <w:b/>
        </w:rPr>
        <w:t>CHM 5.00 Postexamination: performs chemistry postexamination procedures</w:t>
      </w:r>
    </w:p>
    <w:p w14:paraId="463E8D9F" w14:textId="77777777" w:rsidR="003A5F86" w:rsidRDefault="003A5F86" w:rsidP="003A5F86">
      <w:pPr>
        <w:rPr>
          <w:b/>
        </w:rPr>
      </w:pPr>
      <w:r w:rsidRPr="003A5F86">
        <w:rPr>
          <w:b/>
        </w:rPr>
        <w:t>CHM 5.01 QC evaluation</w:t>
      </w:r>
    </w:p>
    <w:p w14:paraId="6F42DD6C" w14:textId="6F40EBCC" w:rsidR="003A5F86" w:rsidRPr="003A5F86" w:rsidRDefault="003A5F86" w:rsidP="003A5F86">
      <w:pPr>
        <w:rPr>
          <w:b/>
        </w:rPr>
      </w:pPr>
      <w:r w:rsidRPr="003A5F86">
        <w:rPr>
          <w:b/>
        </w:rPr>
        <w:t>CHM 5.04 Quality assurance (QA)</w:t>
      </w:r>
    </w:p>
    <w:p w14:paraId="73356840" w14:textId="77777777" w:rsidR="003A5F86" w:rsidRPr="003A5F86" w:rsidRDefault="003A5F86" w:rsidP="003A5F86">
      <w:pPr>
        <w:rPr>
          <w:b/>
        </w:rPr>
      </w:pPr>
    </w:p>
    <w:p w14:paraId="0E8076D8" w14:textId="77777777" w:rsidR="003A5F86" w:rsidRDefault="003A5F86" w:rsidP="003A5F86">
      <w:pPr>
        <w:rPr>
          <w:b/>
        </w:rPr>
      </w:pPr>
      <w:r w:rsidRPr="003A5F86">
        <w:rPr>
          <w:b/>
        </w:rPr>
        <w:t>CHM 6.00 Regulatory compliance: ensures regulatory compliance;</w:t>
      </w:r>
    </w:p>
    <w:p w14:paraId="62ED4E5E" w14:textId="715BF629" w:rsidR="003A5F86" w:rsidRPr="003A5F86" w:rsidRDefault="003A5F86" w:rsidP="003A5F86">
      <w:pPr>
        <w:rPr>
          <w:b/>
        </w:rPr>
      </w:pPr>
      <w:r w:rsidRPr="003A5F86">
        <w:rPr>
          <w:b/>
        </w:rPr>
        <w:t>CHM 6.02 Proficiency testing (PT) and alternative assessment</w:t>
      </w:r>
    </w:p>
    <w:p w14:paraId="44E45460" w14:textId="77777777" w:rsidR="003A5F86" w:rsidRPr="003A5F86" w:rsidRDefault="003A5F86" w:rsidP="003A5F86">
      <w:pPr>
        <w:rPr>
          <w:b/>
        </w:rPr>
      </w:pPr>
    </w:p>
    <w:p w14:paraId="21EEC251" w14:textId="3CB241F4" w:rsidR="000C444D" w:rsidRPr="00611A67" w:rsidRDefault="003A5F86" w:rsidP="000C444D">
      <w:r>
        <w:rPr>
          <w:b/>
          <w:sz w:val="32"/>
          <w:szCs w:val="32"/>
        </w:rPr>
        <w:t>Sample Handling</w:t>
      </w:r>
      <w:r>
        <w:rPr>
          <w:noProof/>
        </w:rPr>
        <w:drawing>
          <wp:inline distT="0" distB="0" distL="0" distR="0" wp14:anchorId="0E7A5CA6" wp14:editId="08CFBA10">
            <wp:extent cx="3055894" cy="34175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37" cy="3424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C444D" w:rsidRPr="00611A67" w:rsidSect="00611A67">
      <w:footerReference w:type="default" r:id="rId12"/>
      <w:pgSz w:w="12240" w:h="15840"/>
      <w:pgMar w:top="1080" w:right="1080" w:bottom="1080" w:left="1080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064F7" w14:textId="77777777" w:rsidR="00F458BC" w:rsidRDefault="00F458BC" w:rsidP="00380774">
      <w:r>
        <w:separator/>
      </w:r>
    </w:p>
  </w:endnote>
  <w:endnote w:type="continuationSeparator" w:id="0">
    <w:p w14:paraId="0B95F8FD" w14:textId="77777777" w:rsidR="00F458BC" w:rsidRDefault="00F458BC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ECF82E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">
                <v:imagedata r:id="rId4" o:title="AAFCO"/>
                <v:path arrowok="t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">
                <v:imagedata r:id="rId5" o:title=""/>
                <v:path arrowok="t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55D81" w14:textId="77777777" w:rsidR="00F458BC" w:rsidRDefault="00F458BC" w:rsidP="00380774">
      <w:r>
        <w:separator/>
      </w:r>
    </w:p>
  </w:footnote>
  <w:footnote w:type="continuationSeparator" w:id="0">
    <w:p w14:paraId="36302C04" w14:textId="77777777" w:rsidR="00F458BC" w:rsidRDefault="00F458BC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27139"/>
    <w:multiLevelType w:val="hybridMultilevel"/>
    <w:tmpl w:val="D26AB90C"/>
    <w:lvl w:ilvl="0" w:tplc="D220D062">
      <w:numFmt w:val="bullet"/>
      <w:lvlText w:val="•"/>
      <w:lvlJc w:val="left"/>
      <w:pPr>
        <w:ind w:left="1080" w:hanging="720"/>
      </w:pPr>
      <w:rPr>
        <w:rFonts w:ascii="Franklin Gothic Demi" w:eastAsiaTheme="minorHAnsi" w:hAnsi="Franklin Gothic Dem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867E3"/>
    <w:multiLevelType w:val="hybridMultilevel"/>
    <w:tmpl w:val="EA84610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5D3039"/>
    <w:multiLevelType w:val="hybridMultilevel"/>
    <w:tmpl w:val="6D0CD9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01B95"/>
    <w:multiLevelType w:val="hybridMultilevel"/>
    <w:tmpl w:val="5E101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70FC0"/>
    <w:multiLevelType w:val="hybridMultilevel"/>
    <w:tmpl w:val="060097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501115"/>
    <w:multiLevelType w:val="hybridMultilevel"/>
    <w:tmpl w:val="F8080B7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246252"/>
    <w:multiLevelType w:val="hybridMultilevel"/>
    <w:tmpl w:val="48488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D0553"/>
    <w:multiLevelType w:val="hybridMultilevel"/>
    <w:tmpl w:val="5F7EDF08"/>
    <w:lvl w:ilvl="0" w:tplc="D6E0EF0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640D2"/>
    <w:multiLevelType w:val="hybridMultilevel"/>
    <w:tmpl w:val="8C4830E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B21011F"/>
    <w:multiLevelType w:val="hybridMultilevel"/>
    <w:tmpl w:val="7686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31637F"/>
    <w:multiLevelType w:val="hybridMultilevel"/>
    <w:tmpl w:val="7B90A7FC"/>
    <w:lvl w:ilvl="0" w:tplc="FADA43C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82892"/>
    <w:multiLevelType w:val="hybridMultilevel"/>
    <w:tmpl w:val="39FCCFAE"/>
    <w:lvl w:ilvl="0" w:tplc="A0741CF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02A4219"/>
    <w:multiLevelType w:val="hybridMultilevel"/>
    <w:tmpl w:val="BBF67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20"/>
  </w:num>
  <w:num w:numId="4">
    <w:abstractNumId w:val="19"/>
  </w:num>
  <w:num w:numId="5">
    <w:abstractNumId w:val="16"/>
  </w:num>
  <w:num w:numId="6">
    <w:abstractNumId w:val="15"/>
  </w:num>
  <w:num w:numId="7">
    <w:abstractNumId w:val="14"/>
  </w:num>
  <w:num w:numId="8">
    <w:abstractNumId w:val="17"/>
  </w:num>
  <w:num w:numId="9">
    <w:abstractNumId w:val="4"/>
  </w:num>
  <w:num w:numId="10">
    <w:abstractNumId w:val="10"/>
  </w:num>
  <w:num w:numId="11">
    <w:abstractNumId w:val="0"/>
  </w:num>
  <w:num w:numId="12">
    <w:abstractNumId w:val="18"/>
  </w:num>
  <w:num w:numId="13">
    <w:abstractNumId w:val="8"/>
  </w:num>
  <w:num w:numId="14">
    <w:abstractNumId w:val="13"/>
  </w:num>
  <w:num w:numId="15">
    <w:abstractNumId w:val="2"/>
  </w:num>
  <w:num w:numId="16">
    <w:abstractNumId w:val="3"/>
  </w:num>
  <w:num w:numId="17">
    <w:abstractNumId w:val="12"/>
  </w:num>
  <w:num w:numId="18">
    <w:abstractNumId w:val="12"/>
    <w:lvlOverride w:ilvl="0">
      <w:startOverride w:val="1"/>
    </w:lvlOverride>
  </w:num>
  <w:num w:numId="19">
    <w:abstractNumId w:val="12"/>
    <w:lvlOverride w:ilvl="0">
      <w:startOverride w:val="1"/>
    </w:lvlOverride>
  </w:num>
  <w:num w:numId="20">
    <w:abstractNumId w:val="6"/>
  </w:num>
  <w:num w:numId="21">
    <w:abstractNumId w:val="5"/>
  </w:num>
  <w:num w:numId="22">
    <w:abstractNumId w:val="11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3286A"/>
    <w:rsid w:val="000509EA"/>
    <w:rsid w:val="000B74F6"/>
    <w:rsid w:val="000C444D"/>
    <w:rsid w:val="000D5BF7"/>
    <w:rsid w:val="00160B06"/>
    <w:rsid w:val="00162021"/>
    <w:rsid w:val="001904C3"/>
    <w:rsid w:val="001A5431"/>
    <w:rsid w:val="001E57CB"/>
    <w:rsid w:val="00233B22"/>
    <w:rsid w:val="00244C69"/>
    <w:rsid w:val="002F5F22"/>
    <w:rsid w:val="00347BB7"/>
    <w:rsid w:val="00380774"/>
    <w:rsid w:val="003A5F86"/>
    <w:rsid w:val="003C6726"/>
    <w:rsid w:val="003D123B"/>
    <w:rsid w:val="003D6040"/>
    <w:rsid w:val="003E001C"/>
    <w:rsid w:val="00452973"/>
    <w:rsid w:val="00466D79"/>
    <w:rsid w:val="004678E2"/>
    <w:rsid w:val="004B3583"/>
    <w:rsid w:val="004D40FA"/>
    <w:rsid w:val="004E0329"/>
    <w:rsid w:val="005347ED"/>
    <w:rsid w:val="005412AF"/>
    <w:rsid w:val="00542309"/>
    <w:rsid w:val="00561F5D"/>
    <w:rsid w:val="005827BD"/>
    <w:rsid w:val="00584CED"/>
    <w:rsid w:val="005D4030"/>
    <w:rsid w:val="005F43C4"/>
    <w:rsid w:val="005F4E17"/>
    <w:rsid w:val="00611A67"/>
    <w:rsid w:val="00636B77"/>
    <w:rsid w:val="0064282C"/>
    <w:rsid w:val="00661DFD"/>
    <w:rsid w:val="006623DD"/>
    <w:rsid w:val="006E56B8"/>
    <w:rsid w:val="007126BA"/>
    <w:rsid w:val="00733692"/>
    <w:rsid w:val="007877B2"/>
    <w:rsid w:val="007A6D13"/>
    <w:rsid w:val="007F1637"/>
    <w:rsid w:val="007F52FF"/>
    <w:rsid w:val="00812C65"/>
    <w:rsid w:val="00890190"/>
    <w:rsid w:val="008C134C"/>
    <w:rsid w:val="008E47D1"/>
    <w:rsid w:val="00925629"/>
    <w:rsid w:val="00943B9A"/>
    <w:rsid w:val="00961282"/>
    <w:rsid w:val="00994AA6"/>
    <w:rsid w:val="009A6B8B"/>
    <w:rsid w:val="009C5722"/>
    <w:rsid w:val="009F473C"/>
    <w:rsid w:val="00A250E4"/>
    <w:rsid w:val="00A45E87"/>
    <w:rsid w:val="00A47DFE"/>
    <w:rsid w:val="00A90C10"/>
    <w:rsid w:val="00A93F83"/>
    <w:rsid w:val="00A94CE5"/>
    <w:rsid w:val="00AC7E32"/>
    <w:rsid w:val="00AE6913"/>
    <w:rsid w:val="00B104E8"/>
    <w:rsid w:val="00B23D83"/>
    <w:rsid w:val="00BA0DEE"/>
    <w:rsid w:val="00C056C2"/>
    <w:rsid w:val="00C102DF"/>
    <w:rsid w:val="00C1325E"/>
    <w:rsid w:val="00C16A03"/>
    <w:rsid w:val="00C72463"/>
    <w:rsid w:val="00C85D25"/>
    <w:rsid w:val="00C96E9A"/>
    <w:rsid w:val="00CA39D6"/>
    <w:rsid w:val="00CB6ED2"/>
    <w:rsid w:val="00D31150"/>
    <w:rsid w:val="00D630F7"/>
    <w:rsid w:val="00D7631D"/>
    <w:rsid w:val="00DF79E2"/>
    <w:rsid w:val="00E00F29"/>
    <w:rsid w:val="00E21A2A"/>
    <w:rsid w:val="00E56FA8"/>
    <w:rsid w:val="00E6443C"/>
    <w:rsid w:val="00F458BC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first-para">
    <w:name w:val="first-para"/>
    <w:basedOn w:val="Normal"/>
    <w:rsid w:val="00C96E9A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50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0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0E4"/>
    <w:rPr>
      <w:rFonts w:ascii="Franklin Gothic Book" w:hAnsi="Franklin Gothic Book"/>
      <w:color w:val="262626" w:themeColor="text1" w:themeTint="D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Q77AU6S3KYZS-4287-187</_dlc_DocId>
    <_dlc_DocIdUrl xmlns="5af08be3-da31-4ed0-bd15-c2f68cc29029">
      <Url>https://www.aphlweb.org/aphl_departments/FS/dfsr/iso17025/_layouts/15/DocIdRedir.aspx?ID=Q77AU6S3KYZS-4287-187</Url>
      <Description>Q77AU6S3KYZS-4287-187</Description>
    </_dlc_DocIdUrl>
    <Module xmlns="fa1fb52d-8fe2-4f49-9882-b9b989e07643">07. Sample Handling</Module>
    <Final xmlns="fa1fb52d-8fe2-4f49-9882-b9b989e07643">Ready for Production</Fina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7771D9-4BEA-4E8F-8F96-830BFD153B4A}"/>
</file>

<file path=customXml/itemProps2.xml><?xml version="1.0" encoding="utf-8"?>
<ds:datastoreItem xmlns:ds="http://schemas.openxmlformats.org/officeDocument/2006/customXml" ds:itemID="{75D83298-A24E-4F15-8CC9-EB36C628E611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4AF6CF20-6A05-4CAC-9FDE-20A61456EE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2</cp:revision>
  <dcterms:created xsi:type="dcterms:W3CDTF">2017-04-07T22:42:00Z</dcterms:created>
  <dcterms:modified xsi:type="dcterms:W3CDTF">2017-04-07T22:42:00Z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4a8c1b04-6d7d-4463-b07a-b4e334aec47b</vt:lpwstr>
  </property>
</Properties>
</file>